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8B" w:rsidRDefault="00C656B9" w:rsidP="00384B30">
      <w:pPr>
        <w:rPr>
          <w:rFonts w:asciiTheme="minorHAnsi" w:hAnsiTheme="minorHAnsi" w:cstheme="minorHAnsi"/>
        </w:rPr>
      </w:pPr>
      <w:r w:rsidRPr="0088534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BF409E" wp14:editId="7D1EAD4F">
            <wp:simplePos x="0" y="0"/>
            <wp:positionH relativeFrom="margin">
              <wp:posOffset>1263015</wp:posOffset>
            </wp:positionH>
            <wp:positionV relativeFrom="topMargin">
              <wp:posOffset>314325</wp:posOffset>
            </wp:positionV>
            <wp:extent cx="3324225" cy="889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6B9" w:rsidRDefault="00C656B9" w:rsidP="00F92B62">
      <w:pPr>
        <w:rPr>
          <w:rFonts w:asciiTheme="minorHAnsi" w:hAnsiTheme="minorHAnsi" w:cstheme="minorHAnsi"/>
        </w:rPr>
      </w:pPr>
    </w:p>
    <w:p w:rsidR="00C656B9" w:rsidRDefault="00C656B9" w:rsidP="00F92B62">
      <w:pPr>
        <w:rPr>
          <w:rFonts w:asciiTheme="minorHAnsi" w:hAnsiTheme="minorHAnsi" w:cstheme="minorHAnsi"/>
        </w:rPr>
      </w:pPr>
    </w:p>
    <w:p w:rsidR="00C656B9" w:rsidRDefault="00C656B9" w:rsidP="00F92B62">
      <w:pPr>
        <w:rPr>
          <w:rFonts w:asciiTheme="minorHAnsi" w:hAnsiTheme="minorHAnsi" w:cstheme="minorHAnsi"/>
        </w:rPr>
      </w:pPr>
    </w:p>
    <w:p w:rsidR="00C656B9" w:rsidRPr="00885346" w:rsidRDefault="00C656B9" w:rsidP="00C656B9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885346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 xml:space="preserve">BASIN </w:t>
      </w:r>
      <w:r w:rsidR="00F8750B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BÜLTENİ</w:t>
      </w:r>
      <w:bookmarkStart w:id="0" w:name="_GoBack"/>
      <w:bookmarkEnd w:id="0"/>
    </w:p>
    <w:p w:rsidR="00C656B9" w:rsidRDefault="00C656B9" w:rsidP="00F92B62">
      <w:pPr>
        <w:rPr>
          <w:rFonts w:asciiTheme="minorHAnsi" w:hAnsiTheme="minorHAnsi" w:cstheme="minorHAnsi"/>
        </w:rPr>
      </w:pPr>
    </w:p>
    <w:p w:rsidR="00C656B9" w:rsidRDefault="00C656B9" w:rsidP="00F92B62">
      <w:pPr>
        <w:rPr>
          <w:rFonts w:asciiTheme="minorHAnsi" w:hAnsiTheme="minorHAnsi" w:cstheme="minorHAnsi"/>
        </w:rPr>
      </w:pPr>
    </w:p>
    <w:p w:rsidR="00C656B9" w:rsidRPr="00252F09" w:rsidRDefault="00252F09" w:rsidP="00252F09">
      <w:pPr>
        <w:jc w:val="center"/>
        <w:rPr>
          <w:rFonts w:asciiTheme="minorHAnsi" w:hAnsiTheme="minorHAnsi" w:cstheme="minorHAnsi"/>
          <w:b/>
          <w:sz w:val="44"/>
          <w:szCs w:val="40"/>
        </w:rPr>
      </w:pPr>
      <w:r w:rsidRPr="00252F09">
        <w:rPr>
          <w:b/>
          <w:sz w:val="44"/>
          <w:szCs w:val="40"/>
        </w:rPr>
        <w:t>ÇOCUK BESLENMESİNDE ÇÖZÜM ODAKLI YAKLAŞIMLAR İKÜ’DE</w:t>
      </w:r>
    </w:p>
    <w:p w:rsidR="006478E8" w:rsidRDefault="006478E8" w:rsidP="00BC02E1">
      <w:pPr>
        <w:jc w:val="center"/>
        <w:rPr>
          <w:rFonts w:asciiTheme="minorHAnsi" w:hAnsiTheme="minorHAnsi" w:cstheme="minorHAnsi"/>
          <w:b/>
          <w:i/>
          <w:sz w:val="32"/>
        </w:rPr>
      </w:pPr>
    </w:p>
    <w:p w:rsidR="006478E8" w:rsidRDefault="006478E8" w:rsidP="00BC02E1">
      <w:pPr>
        <w:jc w:val="center"/>
        <w:rPr>
          <w:rFonts w:asciiTheme="minorHAnsi" w:hAnsiTheme="minorHAnsi" w:cstheme="minorHAnsi"/>
          <w:b/>
          <w:i/>
          <w:sz w:val="32"/>
        </w:rPr>
      </w:pPr>
    </w:p>
    <w:p w:rsidR="006478E8" w:rsidRDefault="006478E8" w:rsidP="00BC02E1">
      <w:pPr>
        <w:jc w:val="center"/>
        <w:rPr>
          <w:rFonts w:asciiTheme="minorHAnsi" w:hAnsiTheme="minorHAnsi" w:cstheme="minorHAnsi"/>
          <w:b/>
          <w:i/>
          <w:sz w:val="32"/>
        </w:rPr>
      </w:pPr>
      <w:r>
        <w:rPr>
          <w:rFonts w:asciiTheme="minorHAnsi" w:hAnsiTheme="minorHAnsi" w:cstheme="minorHAnsi"/>
          <w:b/>
          <w:i/>
          <w:sz w:val="32"/>
        </w:rPr>
        <w:t xml:space="preserve">Çocuk sağlığı ve beslenmesinin tüm yönleriyle ele alınacağı </w:t>
      </w:r>
      <w:r w:rsidR="00577FF0">
        <w:rPr>
          <w:rFonts w:asciiTheme="minorHAnsi" w:hAnsiTheme="minorHAnsi" w:cstheme="minorHAnsi"/>
          <w:b/>
          <w:i/>
          <w:sz w:val="32"/>
        </w:rPr>
        <w:t>ve toplum sağlığına katkı sunmayı</w:t>
      </w:r>
      <w:r w:rsidR="00B763DF">
        <w:rPr>
          <w:rFonts w:asciiTheme="minorHAnsi" w:hAnsiTheme="minorHAnsi" w:cstheme="minorHAnsi"/>
          <w:b/>
          <w:i/>
          <w:sz w:val="32"/>
        </w:rPr>
        <w:t xml:space="preserve"> hedefleyen </w:t>
      </w:r>
      <w:r>
        <w:rPr>
          <w:rFonts w:asciiTheme="minorHAnsi" w:hAnsiTheme="minorHAnsi" w:cstheme="minorHAnsi"/>
          <w:b/>
          <w:i/>
          <w:sz w:val="32"/>
        </w:rPr>
        <w:t>“</w:t>
      </w:r>
      <w:r w:rsidRPr="00C656B9">
        <w:rPr>
          <w:rFonts w:asciiTheme="minorHAnsi" w:hAnsiTheme="minorHAnsi" w:cstheme="minorHAnsi"/>
          <w:b/>
          <w:i/>
          <w:sz w:val="32"/>
        </w:rPr>
        <w:t>Kültür’de Beslenme Günleri</w:t>
      </w:r>
      <w:r>
        <w:rPr>
          <w:rFonts w:asciiTheme="minorHAnsi" w:hAnsiTheme="minorHAnsi" w:cstheme="minorHAnsi"/>
          <w:b/>
          <w:i/>
          <w:sz w:val="32"/>
        </w:rPr>
        <w:t xml:space="preserve">”, </w:t>
      </w:r>
      <w:r w:rsidRPr="00C656B9">
        <w:rPr>
          <w:rFonts w:asciiTheme="minorHAnsi" w:hAnsiTheme="minorHAnsi" w:cstheme="minorHAnsi"/>
          <w:b/>
          <w:i/>
          <w:sz w:val="32"/>
        </w:rPr>
        <w:t>15-16 Mart’ta İstanbul Kültür Üniversitesi (İKÜ) Ataköy Yerleşkesinde bulunan Akıngüç Oditoryumunda gerçekleşecek</w:t>
      </w:r>
      <w:r>
        <w:rPr>
          <w:rFonts w:asciiTheme="minorHAnsi" w:hAnsiTheme="minorHAnsi" w:cstheme="minorHAnsi"/>
          <w:b/>
          <w:i/>
          <w:sz w:val="32"/>
        </w:rPr>
        <w:t xml:space="preserve">.  </w:t>
      </w:r>
    </w:p>
    <w:p w:rsidR="006478E8" w:rsidRDefault="006478E8" w:rsidP="00210797">
      <w:pPr>
        <w:rPr>
          <w:rFonts w:asciiTheme="minorHAnsi" w:hAnsiTheme="minorHAnsi" w:cstheme="minorHAnsi"/>
          <w:b/>
          <w:i/>
          <w:sz w:val="32"/>
        </w:rPr>
      </w:pPr>
    </w:p>
    <w:p w:rsidR="00176F71" w:rsidRDefault="00176F71" w:rsidP="00E341E2">
      <w:pPr>
        <w:rPr>
          <w:sz w:val="24"/>
        </w:rPr>
      </w:pPr>
    </w:p>
    <w:p w:rsidR="00C82455" w:rsidRDefault="00176F71" w:rsidP="00C82455">
      <w:pPr>
        <w:rPr>
          <w:sz w:val="24"/>
        </w:rPr>
      </w:pPr>
      <w:r>
        <w:rPr>
          <w:sz w:val="24"/>
        </w:rPr>
        <w:t>Sağlıklı beslenme,  anne, çocuk ve bebeklerde, bağışıklık sisteminin güçlenmesine etki etmesi, bulaşıcı olmayan hastalık risklerinin azalması ve beklenen yaşam süresinin uzamasına katkı sağlaması nedeniyle büyük önem</w:t>
      </w:r>
      <w:r w:rsidR="00252F09">
        <w:rPr>
          <w:sz w:val="24"/>
        </w:rPr>
        <w:t xml:space="preserve"> taşıyor</w:t>
      </w:r>
      <w:r>
        <w:rPr>
          <w:sz w:val="24"/>
        </w:rPr>
        <w:t xml:space="preserve">. Öyle ki </w:t>
      </w:r>
      <w:r w:rsidRPr="00C656B9">
        <w:rPr>
          <w:sz w:val="24"/>
        </w:rPr>
        <w:t>Dünya Sağlık Örgütü</w:t>
      </w:r>
      <w:r>
        <w:rPr>
          <w:sz w:val="24"/>
        </w:rPr>
        <w:t xml:space="preserve"> (WHO)</w:t>
      </w:r>
      <w:r w:rsidRPr="00C656B9">
        <w:rPr>
          <w:sz w:val="24"/>
        </w:rPr>
        <w:t xml:space="preserve"> verilerine göre </w:t>
      </w:r>
      <w:r>
        <w:rPr>
          <w:sz w:val="24"/>
        </w:rPr>
        <w:t xml:space="preserve">dünyada çocuk ölümlerinin yüzde </w:t>
      </w:r>
      <w:r w:rsidRPr="00C656B9">
        <w:rPr>
          <w:sz w:val="24"/>
        </w:rPr>
        <w:t>45’i yet</w:t>
      </w:r>
      <w:r>
        <w:rPr>
          <w:sz w:val="24"/>
        </w:rPr>
        <w:t>ersiz beslenme ile ilişkili. Diğer yandan ise okul çağında</w:t>
      </w:r>
      <w:r w:rsidR="00FF1AAD">
        <w:rPr>
          <w:sz w:val="24"/>
        </w:rPr>
        <w:t>ki</w:t>
      </w:r>
      <w:r>
        <w:rPr>
          <w:sz w:val="24"/>
        </w:rPr>
        <w:t xml:space="preserve"> çocuklarda</w:t>
      </w:r>
      <w:r w:rsidR="00252F09">
        <w:rPr>
          <w:sz w:val="24"/>
        </w:rPr>
        <w:t xml:space="preserve"> </w:t>
      </w:r>
      <w:r>
        <w:rPr>
          <w:sz w:val="24"/>
        </w:rPr>
        <w:t>obezite</w:t>
      </w:r>
      <w:r w:rsidR="00252F09">
        <w:rPr>
          <w:sz w:val="24"/>
        </w:rPr>
        <w:t>,</w:t>
      </w:r>
      <w:r>
        <w:rPr>
          <w:sz w:val="24"/>
        </w:rPr>
        <w:t xml:space="preserve"> son 40 yılda 10 katına çıkmış durumda.</w:t>
      </w:r>
      <w:r w:rsidR="00FF1AAD">
        <w:rPr>
          <w:sz w:val="24"/>
        </w:rPr>
        <w:t xml:space="preserve"> Bu bilgiler ışığında çocuk</w:t>
      </w:r>
      <w:r>
        <w:rPr>
          <w:sz w:val="24"/>
        </w:rPr>
        <w:t xml:space="preserve"> beslenm</w:t>
      </w:r>
      <w:r w:rsidR="00FF1AAD">
        <w:rPr>
          <w:sz w:val="24"/>
        </w:rPr>
        <w:t xml:space="preserve">esi konusuna </w:t>
      </w:r>
      <w:r>
        <w:rPr>
          <w:sz w:val="24"/>
        </w:rPr>
        <w:t xml:space="preserve">daha fazla önem verilmesi gerektiğini vurgulayan </w:t>
      </w:r>
      <w:r>
        <w:rPr>
          <w:rFonts w:asciiTheme="minorHAnsi" w:hAnsiTheme="minorHAnsi" w:cstheme="minorHAnsi"/>
          <w:sz w:val="24"/>
        </w:rPr>
        <w:t xml:space="preserve">İKÜ </w:t>
      </w:r>
      <w:r w:rsidRPr="00C656B9">
        <w:rPr>
          <w:sz w:val="24"/>
        </w:rPr>
        <w:t>Sağlık Bilimleri Fakültesi Beslenme ve Diyetetik Bölümü</w:t>
      </w:r>
      <w:r>
        <w:rPr>
          <w:sz w:val="24"/>
        </w:rPr>
        <w:t xml:space="preserve">, </w:t>
      </w:r>
      <w:r w:rsidR="00252F09">
        <w:rPr>
          <w:sz w:val="24"/>
        </w:rPr>
        <w:t>“</w:t>
      </w:r>
      <w:r w:rsidR="004A3D82">
        <w:rPr>
          <w:sz w:val="24"/>
        </w:rPr>
        <w:t xml:space="preserve">Kültür’de Beslenme </w:t>
      </w:r>
      <w:r>
        <w:rPr>
          <w:sz w:val="24"/>
        </w:rPr>
        <w:t>Günleri</w:t>
      </w:r>
      <w:r w:rsidR="00252F09">
        <w:rPr>
          <w:sz w:val="24"/>
        </w:rPr>
        <w:t>”</w:t>
      </w:r>
      <w:r>
        <w:rPr>
          <w:sz w:val="24"/>
        </w:rPr>
        <w:t xml:space="preserve"> kapsamında </w:t>
      </w:r>
      <w:r w:rsidR="00252F09">
        <w:rPr>
          <w:sz w:val="24"/>
        </w:rPr>
        <w:t xml:space="preserve">düzenleyeceği sempozyumda </w:t>
      </w:r>
      <w:r w:rsidRPr="00C656B9">
        <w:rPr>
          <w:rFonts w:asciiTheme="minorHAnsi" w:hAnsiTheme="minorHAnsi" w:cstheme="minorHAnsi"/>
          <w:sz w:val="24"/>
        </w:rPr>
        <w:t>“</w:t>
      </w:r>
      <w:r w:rsidRPr="00C656B9">
        <w:rPr>
          <w:sz w:val="24"/>
        </w:rPr>
        <w:t>Çocuk Beslenmesinde Çözüm Odaklı Yaklaşımlar”</w:t>
      </w:r>
      <w:r>
        <w:rPr>
          <w:sz w:val="24"/>
        </w:rPr>
        <w:t xml:space="preserve"> başlığını masaya </w:t>
      </w:r>
      <w:r w:rsidR="00C82455">
        <w:rPr>
          <w:sz w:val="24"/>
        </w:rPr>
        <w:t xml:space="preserve">yatıracak. </w:t>
      </w:r>
    </w:p>
    <w:p w:rsidR="00C82455" w:rsidRDefault="00C82455" w:rsidP="00C82455">
      <w:pPr>
        <w:rPr>
          <w:sz w:val="24"/>
        </w:rPr>
      </w:pPr>
    </w:p>
    <w:p w:rsidR="00C82455" w:rsidRPr="00C82455" w:rsidRDefault="00C82455" w:rsidP="00C82455">
      <w:pPr>
        <w:rPr>
          <w:sz w:val="24"/>
        </w:rPr>
      </w:pPr>
      <w:r w:rsidRPr="00C656B9">
        <w:rPr>
          <w:rFonts w:asciiTheme="minorHAnsi" w:hAnsiTheme="minorHAnsi" w:cstheme="minorHAnsi"/>
          <w:sz w:val="24"/>
        </w:rPr>
        <w:t>Çocuk sağlığı ve beslenmesine dair tüm d</w:t>
      </w:r>
      <w:r>
        <w:rPr>
          <w:rFonts w:asciiTheme="minorHAnsi" w:hAnsiTheme="minorHAnsi" w:cstheme="minorHAnsi"/>
          <w:sz w:val="24"/>
        </w:rPr>
        <w:t>etayların ele alınacağı etkinlik kapsamında,  “</w:t>
      </w:r>
      <w:r w:rsidRPr="00C656B9">
        <w:rPr>
          <w:rFonts w:asciiTheme="minorHAnsi" w:hAnsiTheme="minorHAnsi" w:cstheme="minorHAnsi"/>
          <w:sz w:val="24"/>
        </w:rPr>
        <w:t>Tamamlayıcı Beslenme</w:t>
      </w:r>
      <w:r>
        <w:rPr>
          <w:rFonts w:asciiTheme="minorHAnsi" w:hAnsiTheme="minorHAnsi" w:cstheme="minorHAnsi"/>
          <w:sz w:val="24"/>
        </w:rPr>
        <w:t>”</w:t>
      </w:r>
      <w:r w:rsidRPr="00C656B9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“</w:t>
      </w:r>
      <w:r w:rsidRPr="00C656B9">
        <w:rPr>
          <w:rFonts w:asciiTheme="minorHAnsi" w:hAnsiTheme="minorHAnsi" w:cstheme="minorHAnsi"/>
          <w:sz w:val="24"/>
        </w:rPr>
        <w:t>Psikolog Gözüyle Beslenme Tedavisinde Çocuğa ve A</w:t>
      </w:r>
      <w:r>
        <w:rPr>
          <w:rFonts w:asciiTheme="minorHAnsi" w:hAnsiTheme="minorHAnsi" w:cstheme="minorHAnsi"/>
          <w:sz w:val="24"/>
        </w:rPr>
        <w:t>ileye Yaklaşım”, “</w:t>
      </w:r>
      <w:r w:rsidRPr="00C656B9">
        <w:rPr>
          <w:rFonts w:asciiTheme="minorHAnsi" w:hAnsiTheme="minorHAnsi" w:cstheme="minorHAnsi"/>
          <w:sz w:val="24"/>
        </w:rPr>
        <w:t>Dünyada ve Türkiye’de Beslenme Eğitimi Programları</w:t>
      </w:r>
      <w:r>
        <w:rPr>
          <w:rFonts w:asciiTheme="minorHAnsi" w:hAnsiTheme="minorHAnsi" w:cstheme="minorHAnsi"/>
          <w:sz w:val="24"/>
        </w:rPr>
        <w:t>”</w:t>
      </w:r>
      <w:r w:rsidRPr="00C656B9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“</w:t>
      </w:r>
      <w:r w:rsidRPr="00C656B9">
        <w:rPr>
          <w:rFonts w:asciiTheme="minorHAnsi" w:hAnsiTheme="minorHAnsi" w:cstheme="minorHAnsi"/>
          <w:sz w:val="24"/>
        </w:rPr>
        <w:t>Çocukluk Çağı Obezitesinde Beslenme Tedavisi</w:t>
      </w:r>
      <w:r>
        <w:rPr>
          <w:rFonts w:asciiTheme="minorHAnsi" w:hAnsiTheme="minorHAnsi" w:cstheme="minorHAnsi"/>
          <w:sz w:val="24"/>
        </w:rPr>
        <w:t>”</w:t>
      </w:r>
      <w:r w:rsidRPr="00C656B9">
        <w:rPr>
          <w:rFonts w:asciiTheme="minorHAnsi" w:hAnsiTheme="minorHAnsi" w:cstheme="minorHAnsi"/>
          <w:sz w:val="24"/>
        </w:rPr>
        <w:t xml:space="preserve"> g</w:t>
      </w:r>
      <w:r w:rsidR="00252F09">
        <w:rPr>
          <w:rFonts w:asciiTheme="minorHAnsi" w:hAnsiTheme="minorHAnsi" w:cstheme="minorHAnsi"/>
          <w:sz w:val="24"/>
        </w:rPr>
        <w:t xml:space="preserve">ibi konulara değinilecek, </w:t>
      </w:r>
      <w:r w:rsidRPr="00C656B9">
        <w:rPr>
          <w:rFonts w:asciiTheme="minorHAnsi" w:hAnsiTheme="minorHAnsi" w:cstheme="minorHAnsi"/>
          <w:sz w:val="24"/>
        </w:rPr>
        <w:t xml:space="preserve">katılımcılarla </w:t>
      </w:r>
      <w:r w:rsidR="00252F09" w:rsidRPr="00C656B9">
        <w:rPr>
          <w:rFonts w:asciiTheme="minorHAnsi" w:hAnsiTheme="minorHAnsi" w:cstheme="minorHAnsi"/>
          <w:sz w:val="24"/>
        </w:rPr>
        <w:t>vaka çözümleri</w:t>
      </w:r>
      <w:r w:rsidR="00252F09">
        <w:rPr>
          <w:rFonts w:asciiTheme="minorHAnsi" w:hAnsiTheme="minorHAnsi" w:cstheme="minorHAnsi"/>
          <w:sz w:val="24"/>
        </w:rPr>
        <w:t xml:space="preserve"> </w:t>
      </w:r>
      <w:r w:rsidRPr="00C656B9">
        <w:rPr>
          <w:rFonts w:asciiTheme="minorHAnsi" w:hAnsiTheme="minorHAnsi" w:cstheme="minorHAnsi"/>
          <w:sz w:val="24"/>
        </w:rPr>
        <w:t xml:space="preserve">paylaşılacak. </w:t>
      </w:r>
      <w:r>
        <w:rPr>
          <w:sz w:val="24"/>
        </w:rPr>
        <w:t>Alanında uzman isim ve akademisyenlerin iki gün boyunca sunumlarını gerçekleştireceği sempozyum, y</w:t>
      </w:r>
      <w:r w:rsidRPr="00C656B9">
        <w:rPr>
          <w:sz w:val="24"/>
        </w:rPr>
        <w:t>aşam boyu öğrenme çerçevesinde mesleki eğitim ve toplum s</w:t>
      </w:r>
      <w:r>
        <w:rPr>
          <w:sz w:val="24"/>
        </w:rPr>
        <w:t>ağlığına katkı sağlamayı amaçlıyor.</w:t>
      </w:r>
    </w:p>
    <w:p w:rsidR="00C82455" w:rsidRPr="00577FF0" w:rsidRDefault="00C82455" w:rsidP="00C82455">
      <w:pPr>
        <w:rPr>
          <w:rFonts w:asciiTheme="minorHAnsi" w:hAnsiTheme="minorHAnsi" w:cstheme="minorHAnsi"/>
          <w:sz w:val="24"/>
        </w:rPr>
      </w:pPr>
      <w:r w:rsidRPr="00C656B9">
        <w:rPr>
          <w:rFonts w:asciiTheme="minorHAnsi" w:hAnsiTheme="minorHAnsi" w:cstheme="minorHAnsi"/>
          <w:sz w:val="24"/>
        </w:rPr>
        <w:t xml:space="preserve"> </w:t>
      </w:r>
    </w:p>
    <w:p w:rsidR="00577FF0" w:rsidRPr="00252F09" w:rsidRDefault="000D36ED" w:rsidP="00577FF0">
      <w:pPr>
        <w:rPr>
          <w:sz w:val="24"/>
        </w:rPr>
      </w:pPr>
      <w:r w:rsidRPr="00252F09">
        <w:rPr>
          <w:sz w:val="24"/>
        </w:rPr>
        <w:t>D</w:t>
      </w:r>
      <w:r w:rsidR="00C82455" w:rsidRPr="00252F09">
        <w:rPr>
          <w:sz w:val="24"/>
        </w:rPr>
        <w:t>iyetisyen adayları, diyetisyenler, akademisyenler ve konuya ilgi duyan</w:t>
      </w:r>
      <w:r w:rsidRPr="00252F09">
        <w:rPr>
          <w:sz w:val="24"/>
        </w:rPr>
        <w:t xml:space="preserve"> tüm sağlık profesyonellerinin katılım sağlayabileceği</w:t>
      </w:r>
      <w:r w:rsidR="00C82455" w:rsidRPr="00252F09">
        <w:rPr>
          <w:sz w:val="24"/>
        </w:rPr>
        <w:t xml:space="preserve"> sempozyum kapsamında geçen yıl </w:t>
      </w:r>
      <w:r w:rsidR="00FF1AAD" w:rsidRPr="00252F09">
        <w:rPr>
          <w:sz w:val="24"/>
        </w:rPr>
        <w:t xml:space="preserve">ise </w:t>
      </w:r>
      <w:r w:rsidR="00C82455" w:rsidRPr="00252F09">
        <w:rPr>
          <w:rFonts w:asciiTheme="minorHAnsi" w:hAnsiTheme="minorHAnsi" w:cstheme="minorHAnsi"/>
          <w:sz w:val="24"/>
        </w:rPr>
        <w:t>“</w:t>
      </w:r>
      <w:r w:rsidR="00C82455" w:rsidRPr="00252F09">
        <w:rPr>
          <w:sz w:val="24"/>
        </w:rPr>
        <w:t>obezite” ve</w:t>
      </w:r>
      <w:r w:rsidR="00577FF0" w:rsidRPr="00252F09">
        <w:rPr>
          <w:sz w:val="24"/>
        </w:rPr>
        <w:t xml:space="preserve"> </w:t>
      </w:r>
      <w:r w:rsidR="00C82455" w:rsidRPr="00252F09">
        <w:rPr>
          <w:sz w:val="24"/>
        </w:rPr>
        <w:t>“metabolik c</w:t>
      </w:r>
      <w:r w:rsidR="00577FF0" w:rsidRPr="00252F09">
        <w:rPr>
          <w:sz w:val="24"/>
        </w:rPr>
        <w:t>errahi” konu</w:t>
      </w:r>
      <w:r w:rsidR="00C82455" w:rsidRPr="00252F09">
        <w:rPr>
          <w:sz w:val="24"/>
        </w:rPr>
        <w:t xml:space="preserve">ları ele alınmıştı. </w:t>
      </w:r>
    </w:p>
    <w:p w:rsidR="00C82455" w:rsidRPr="000D36ED" w:rsidRDefault="00C82455" w:rsidP="00577FF0">
      <w:pPr>
        <w:rPr>
          <w:color w:val="FF0000"/>
          <w:sz w:val="24"/>
        </w:rPr>
      </w:pPr>
    </w:p>
    <w:p w:rsidR="00AD2A29" w:rsidRPr="00C656B9" w:rsidRDefault="00AD2A29" w:rsidP="00147CDB">
      <w:pPr>
        <w:rPr>
          <w:rFonts w:asciiTheme="minorHAnsi" w:hAnsiTheme="minorHAnsi" w:cstheme="minorHAnsi"/>
          <w:sz w:val="24"/>
        </w:rPr>
      </w:pPr>
    </w:p>
    <w:p w:rsidR="00833E43" w:rsidRPr="00C656B9" w:rsidRDefault="00833E43" w:rsidP="00147CDB">
      <w:pPr>
        <w:rPr>
          <w:rFonts w:asciiTheme="minorHAnsi" w:hAnsiTheme="minorHAnsi" w:cstheme="minorHAnsi"/>
          <w:sz w:val="24"/>
        </w:rPr>
      </w:pPr>
    </w:p>
    <w:p w:rsidR="006B2CAB" w:rsidRPr="00C656B9" w:rsidRDefault="006B2CAB" w:rsidP="00132B62">
      <w:pPr>
        <w:jc w:val="both"/>
        <w:rPr>
          <w:rFonts w:asciiTheme="minorHAnsi" w:hAnsiTheme="minorHAnsi" w:cstheme="minorHAnsi"/>
          <w:sz w:val="24"/>
        </w:rPr>
      </w:pPr>
    </w:p>
    <w:sectPr w:rsidR="006B2CAB" w:rsidRPr="00C6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3354"/>
    <w:multiLevelType w:val="hybridMultilevel"/>
    <w:tmpl w:val="50D458CE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D4D3FC1"/>
    <w:multiLevelType w:val="hybridMultilevel"/>
    <w:tmpl w:val="72409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TQ2MTUxsjQ2szBX0lEKTi0uzszPAykwqgUACPHkBywAAAA="/>
  </w:docVars>
  <w:rsids>
    <w:rsidRoot w:val="00147CDB"/>
    <w:rsid w:val="000D36ED"/>
    <w:rsid w:val="00132B62"/>
    <w:rsid w:val="00147CDB"/>
    <w:rsid w:val="00176F71"/>
    <w:rsid w:val="001A6D9F"/>
    <w:rsid w:val="00200F8E"/>
    <w:rsid w:val="00206DBC"/>
    <w:rsid w:val="00210797"/>
    <w:rsid w:val="00252F09"/>
    <w:rsid w:val="0034660B"/>
    <w:rsid w:val="00384B30"/>
    <w:rsid w:val="003A4D71"/>
    <w:rsid w:val="003C7B26"/>
    <w:rsid w:val="004A3D82"/>
    <w:rsid w:val="004C0E8B"/>
    <w:rsid w:val="00522835"/>
    <w:rsid w:val="00577FF0"/>
    <w:rsid w:val="005F07CF"/>
    <w:rsid w:val="00620D06"/>
    <w:rsid w:val="006478E8"/>
    <w:rsid w:val="006B2CAB"/>
    <w:rsid w:val="00833E43"/>
    <w:rsid w:val="0095104F"/>
    <w:rsid w:val="00A17110"/>
    <w:rsid w:val="00AD2A29"/>
    <w:rsid w:val="00AF2E7A"/>
    <w:rsid w:val="00B3280F"/>
    <w:rsid w:val="00B763DF"/>
    <w:rsid w:val="00BC02E1"/>
    <w:rsid w:val="00C656B9"/>
    <w:rsid w:val="00C707D8"/>
    <w:rsid w:val="00C82455"/>
    <w:rsid w:val="00D41492"/>
    <w:rsid w:val="00D47D14"/>
    <w:rsid w:val="00D95FDA"/>
    <w:rsid w:val="00E341E2"/>
    <w:rsid w:val="00EE6E2F"/>
    <w:rsid w:val="00F8750B"/>
    <w:rsid w:val="00F92B62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6D8B"/>
  <w15:chartTrackingRefBased/>
  <w15:docId w15:val="{4F0761BE-85D2-4E7D-B95A-0717C962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DB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33E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2A2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33E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656B9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Cin</dc:creator>
  <cp:keywords/>
  <dc:description/>
  <cp:lastModifiedBy>Merve Dündar</cp:lastModifiedBy>
  <cp:revision>27</cp:revision>
  <dcterms:created xsi:type="dcterms:W3CDTF">2019-03-05T12:15:00Z</dcterms:created>
  <dcterms:modified xsi:type="dcterms:W3CDTF">2019-03-13T08:11:00Z</dcterms:modified>
</cp:coreProperties>
</file>